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333A" w14:textId="77777777" w:rsidR="00244EFF" w:rsidRPr="0045623C" w:rsidRDefault="00244EFF" w:rsidP="00CF4D4A">
      <w:pPr>
        <w:spacing w:line="480" w:lineRule="auto"/>
        <w:rPr>
          <w:rFonts w:ascii="Times New Roman" w:hAnsi="Times New Roman"/>
        </w:rPr>
      </w:pPr>
      <w:r w:rsidRPr="0045623C">
        <w:rPr>
          <w:rFonts w:ascii="Times New Roman" w:hAnsi="Times New Roman"/>
        </w:rPr>
        <w:t>Erin McDaniel</w:t>
      </w:r>
    </w:p>
    <w:p w14:paraId="0E16ED1F" w14:textId="77777777" w:rsidR="00244EFF" w:rsidRPr="0045623C" w:rsidRDefault="00244EFF" w:rsidP="00CF4D4A">
      <w:pPr>
        <w:spacing w:line="480" w:lineRule="auto"/>
        <w:rPr>
          <w:rFonts w:ascii="Times New Roman" w:hAnsi="Times New Roman"/>
        </w:rPr>
      </w:pPr>
      <w:r>
        <w:rPr>
          <w:rFonts w:ascii="Times New Roman" w:hAnsi="Times New Roman"/>
        </w:rPr>
        <w:t xml:space="preserve">Professor </w:t>
      </w:r>
      <w:r w:rsidRPr="0045623C">
        <w:rPr>
          <w:rFonts w:ascii="Times New Roman" w:hAnsi="Times New Roman"/>
        </w:rPr>
        <w:t>Corbally</w:t>
      </w:r>
    </w:p>
    <w:p w14:paraId="209388D1" w14:textId="77777777" w:rsidR="00244EFF" w:rsidRPr="0045623C" w:rsidRDefault="00244EFF" w:rsidP="00CF4D4A">
      <w:pPr>
        <w:spacing w:line="480" w:lineRule="auto"/>
        <w:rPr>
          <w:rFonts w:ascii="Times New Roman" w:hAnsi="Times New Roman"/>
        </w:rPr>
      </w:pPr>
      <w:r w:rsidRPr="0045623C">
        <w:rPr>
          <w:rFonts w:ascii="Times New Roman" w:hAnsi="Times New Roman"/>
        </w:rPr>
        <w:t>English 203</w:t>
      </w:r>
    </w:p>
    <w:p w14:paraId="56F48980" w14:textId="33C28922" w:rsidR="00244EFF" w:rsidRPr="0045623C" w:rsidRDefault="0080633A" w:rsidP="00CF4D4A">
      <w:pPr>
        <w:spacing w:line="480" w:lineRule="auto"/>
        <w:rPr>
          <w:rFonts w:ascii="Times New Roman" w:hAnsi="Times New Roman"/>
        </w:rPr>
      </w:pPr>
      <w:r>
        <w:rPr>
          <w:rFonts w:ascii="Times New Roman" w:hAnsi="Times New Roman"/>
        </w:rPr>
        <w:t>8 April</w:t>
      </w:r>
      <w:r w:rsidR="00244EFF" w:rsidRPr="0045623C">
        <w:rPr>
          <w:rFonts w:ascii="Times New Roman" w:hAnsi="Times New Roman"/>
        </w:rPr>
        <w:t xml:space="preserve"> 20</w:t>
      </w:r>
      <w:r>
        <w:rPr>
          <w:rFonts w:ascii="Times New Roman" w:hAnsi="Times New Roman"/>
        </w:rPr>
        <w:t>2</w:t>
      </w:r>
      <w:r w:rsidR="00244EFF" w:rsidRPr="0045623C">
        <w:rPr>
          <w:rFonts w:ascii="Times New Roman" w:hAnsi="Times New Roman"/>
        </w:rPr>
        <w:t>0</w:t>
      </w:r>
    </w:p>
    <w:p w14:paraId="7E4BC997" w14:textId="77777777" w:rsidR="00244EFF" w:rsidRPr="00792DE0" w:rsidRDefault="00244EFF" w:rsidP="00CF4D4A">
      <w:pPr>
        <w:spacing w:line="480" w:lineRule="auto"/>
        <w:jc w:val="center"/>
        <w:rPr>
          <w:rFonts w:ascii="Times New Roman" w:hAnsi="Times New Roman"/>
          <w:i/>
        </w:rPr>
      </w:pPr>
      <w:r>
        <w:rPr>
          <w:rFonts w:ascii="Times New Roman" w:hAnsi="Times New Roman"/>
        </w:rPr>
        <w:t xml:space="preserve">Satire in </w:t>
      </w:r>
      <w:r>
        <w:rPr>
          <w:rFonts w:ascii="Times New Roman" w:hAnsi="Times New Roman"/>
          <w:i/>
        </w:rPr>
        <w:t xml:space="preserve">Lysistrata </w:t>
      </w:r>
    </w:p>
    <w:p w14:paraId="3C819ABE" w14:textId="77777777" w:rsidR="00244EFF" w:rsidRDefault="00244EFF" w:rsidP="00CF4D4A">
      <w:pPr>
        <w:spacing w:line="480" w:lineRule="auto"/>
        <w:ind w:firstLine="720"/>
        <w:rPr>
          <w:rFonts w:ascii="Times New Roman" w:hAnsi="Times New Roman"/>
        </w:rPr>
      </w:pPr>
      <w:r w:rsidRPr="0045623C">
        <w:rPr>
          <w:rFonts w:ascii="Times New Roman" w:hAnsi="Times New Roman"/>
        </w:rPr>
        <w:t xml:space="preserve">What separates a run-of-the-mill parody from an effective satire is that a satire has teeth. While both genres poke fun at absurdities, satire uses a calculated formula that </w:t>
      </w:r>
      <w:r>
        <w:rPr>
          <w:rFonts w:ascii="Times New Roman" w:hAnsi="Times New Roman"/>
        </w:rPr>
        <w:t>attacks</w:t>
      </w:r>
      <w:r w:rsidRPr="0045623C">
        <w:rPr>
          <w:rFonts w:ascii="Times New Roman" w:hAnsi="Times New Roman"/>
        </w:rPr>
        <w:t xml:space="preserve"> societal injustice and inequality to launch </w:t>
      </w:r>
      <w:r>
        <w:rPr>
          <w:rFonts w:ascii="Times New Roman" w:hAnsi="Times New Roman"/>
        </w:rPr>
        <w:t>“</w:t>
      </w:r>
      <w:r w:rsidRPr="0045623C">
        <w:rPr>
          <w:rFonts w:ascii="Times New Roman" w:hAnsi="Times New Roman"/>
        </w:rPr>
        <w:t>a critique of humanity and human institutions, in hopes of promoting general awareness and positive change</w:t>
      </w:r>
      <w:r>
        <w:rPr>
          <w:rFonts w:ascii="Times New Roman" w:hAnsi="Times New Roman"/>
        </w:rPr>
        <w:t xml:space="preserve">” (Harmon and Holman 461). A </w:t>
      </w:r>
      <w:r w:rsidRPr="00952E2F">
        <w:rPr>
          <w:rFonts w:ascii="Times New Roman" w:hAnsi="Times New Roman"/>
          <w:i/>
        </w:rPr>
        <w:t>Saturday Night Live</w:t>
      </w:r>
      <w:r w:rsidRPr="0045623C">
        <w:rPr>
          <w:rFonts w:ascii="Times New Roman" w:hAnsi="Times New Roman"/>
        </w:rPr>
        <w:t xml:space="preserve"> parody sketch</w:t>
      </w:r>
      <w:r>
        <w:rPr>
          <w:rFonts w:ascii="Times New Roman" w:hAnsi="Times New Roman"/>
        </w:rPr>
        <w:t>, for example, might use</w:t>
      </w:r>
      <w:r w:rsidRPr="0045623C">
        <w:rPr>
          <w:rFonts w:ascii="Times New Roman" w:hAnsi="Times New Roman"/>
        </w:rPr>
        <w:t xml:space="preserve"> exaggeration </w:t>
      </w:r>
      <w:r>
        <w:rPr>
          <w:rFonts w:ascii="Times New Roman" w:hAnsi="Times New Roman"/>
        </w:rPr>
        <w:t>(</w:t>
      </w:r>
      <w:r w:rsidRPr="0045623C">
        <w:rPr>
          <w:rFonts w:ascii="Times New Roman" w:hAnsi="Times New Roman"/>
        </w:rPr>
        <w:t>caricature</w:t>
      </w:r>
      <w:r>
        <w:rPr>
          <w:rFonts w:ascii="Times New Roman" w:hAnsi="Times New Roman"/>
        </w:rPr>
        <w:t>)</w:t>
      </w:r>
      <w:r w:rsidRPr="0045623C">
        <w:rPr>
          <w:rFonts w:ascii="Times New Roman" w:hAnsi="Times New Roman"/>
        </w:rPr>
        <w:t xml:space="preserve"> to </w:t>
      </w:r>
      <w:r>
        <w:rPr>
          <w:rFonts w:ascii="Times New Roman" w:hAnsi="Times New Roman"/>
        </w:rPr>
        <w:t xml:space="preserve">get a quick laugh at the expense of </w:t>
      </w:r>
      <w:r w:rsidRPr="0045623C">
        <w:rPr>
          <w:rFonts w:ascii="Times New Roman" w:hAnsi="Times New Roman"/>
        </w:rPr>
        <w:t xml:space="preserve">a </w:t>
      </w:r>
      <w:r>
        <w:rPr>
          <w:rFonts w:ascii="Times New Roman" w:hAnsi="Times New Roman"/>
        </w:rPr>
        <w:t>political candidate, but the laugh is not likely to cause deep thought and change</w:t>
      </w:r>
      <w:r w:rsidRPr="0045623C">
        <w:rPr>
          <w:rFonts w:ascii="Times New Roman" w:hAnsi="Times New Roman"/>
        </w:rPr>
        <w:t xml:space="preserve">. But a </w:t>
      </w:r>
      <w:r>
        <w:rPr>
          <w:rFonts w:ascii="Times New Roman" w:hAnsi="Times New Roman"/>
        </w:rPr>
        <w:t>satire, such as Jonathan Swift’s “A Modest Proposal” often uses absurd suggestions (he tells his congregation, this was originally a sermon, that the solution to the poverty in his native Ireland is for the poor to breed and sell their nicely-fattened babies as tasty meat for English consumption) to generate thought, even outrage (his suggestion was that the English were, figuratively, cannibalizing Ireland at the time; he hoped to cause change by shocking his readers).</w:t>
      </w:r>
      <w:r w:rsidRPr="0045623C">
        <w:rPr>
          <w:rFonts w:ascii="Times New Roman" w:hAnsi="Times New Roman"/>
        </w:rPr>
        <w:t xml:space="preserve"> </w:t>
      </w:r>
      <w:r>
        <w:rPr>
          <w:rFonts w:ascii="Times New Roman" w:hAnsi="Times New Roman"/>
        </w:rPr>
        <w:t>In the 5</w:t>
      </w:r>
      <w:r w:rsidRPr="008A7A2E">
        <w:rPr>
          <w:rFonts w:ascii="Times New Roman" w:hAnsi="Times New Roman"/>
          <w:vertAlign w:val="superscript"/>
        </w:rPr>
        <w:t>th</w:t>
      </w:r>
      <w:r>
        <w:rPr>
          <w:rFonts w:ascii="Times New Roman" w:hAnsi="Times New Roman"/>
        </w:rPr>
        <w:t xml:space="preserve"> Century BC, the Greek playwright Aristophanes used satire to generate laughter and to try to cause change. On the surface </w:t>
      </w:r>
      <w:proofErr w:type="spellStart"/>
      <w:r w:rsidRPr="0045623C">
        <w:rPr>
          <w:rFonts w:ascii="Times New Roman" w:hAnsi="Times New Roman"/>
        </w:rPr>
        <w:t>Aristophanes’</w:t>
      </w:r>
      <w:r>
        <w:rPr>
          <w:rFonts w:ascii="Times New Roman" w:hAnsi="Times New Roman"/>
        </w:rPr>
        <w:t>s</w:t>
      </w:r>
      <w:proofErr w:type="spellEnd"/>
      <w:r w:rsidRPr="0045623C">
        <w:rPr>
          <w:rFonts w:ascii="Times New Roman" w:hAnsi="Times New Roman"/>
        </w:rPr>
        <w:t xml:space="preserve"> </w:t>
      </w:r>
      <w:r w:rsidRPr="008A7A2E">
        <w:rPr>
          <w:rFonts w:ascii="Times New Roman" w:hAnsi="Times New Roman"/>
          <w:i/>
        </w:rPr>
        <w:t>Lysistrata</w:t>
      </w:r>
      <w:r>
        <w:rPr>
          <w:rFonts w:ascii="Times New Roman" w:hAnsi="Times New Roman"/>
        </w:rPr>
        <w:t xml:space="preserve"> is a farcical tale about women using their sexual appeal to get what they want.  Beneath the outrageous suggestions and bawdy humor, though, the play is an attempt to cause change in the Athenian people, to get them to see that the Peloponnesian War-era government and military leaders were acting foolishly and that even if extreme measures were needed, Athens must work to end this generations-long war.</w:t>
      </w:r>
    </w:p>
    <w:p w14:paraId="531A52A6" w14:textId="77777777" w:rsidR="00244EFF" w:rsidRDefault="00244EFF" w:rsidP="00CF4D4A">
      <w:pPr>
        <w:spacing w:line="480" w:lineRule="auto"/>
        <w:ind w:firstLine="720"/>
        <w:rPr>
          <w:rFonts w:ascii="Times New Roman" w:hAnsi="Times New Roman"/>
        </w:rPr>
      </w:pPr>
      <w:r>
        <w:rPr>
          <w:rFonts w:ascii="Times New Roman" w:hAnsi="Times New Roman"/>
        </w:rPr>
        <w:lastRenderedPageBreak/>
        <w:t xml:space="preserve">The crux of Aristophanes satirical strategy is carried out in the absurd situation that provides the backdrop for his play. Lysistrata casts her fellow women of Athens as shallow plebeians who have no interest in civic affairs. When they fail to gather promptly at the Acropolis for a serious discussion about the war, she becomes frustrated: “If they’d been summoned to worship the God of Wine, or Pan, or to visit the Queen of Love, why, you couldn’t have pushed your way through the streets for all the timbrels” (Aristophanes 396). Lysistrata has little faith in the women of Athens, so she appeals to their baser instincts rather than try to engage them in a political dialogue. </w:t>
      </w:r>
    </w:p>
    <w:p w14:paraId="33E18C29" w14:textId="77777777" w:rsidR="00244EFF" w:rsidRDefault="00244EFF" w:rsidP="00CF4D4A">
      <w:pPr>
        <w:spacing w:line="480" w:lineRule="auto"/>
        <w:ind w:left="1440"/>
        <w:rPr>
          <w:rFonts w:ascii="Times New Roman" w:hAnsi="Times New Roman"/>
        </w:rPr>
      </w:pPr>
      <w:r>
        <w:rPr>
          <w:rFonts w:ascii="Times New Roman" w:hAnsi="Times New Roman"/>
        </w:rPr>
        <w:t>Tell me: don’t you yearn for the fathers of your children, who are away at the wars? I know you all have husbands abroad…And as for lovers, there’s not even a ghost of one left. Since the Milesians revolted from us, I’ve not even seen an eight-inch dingus to be a leather consolation for us widows. Are you willing, if I can find a way, to help me end the war? (Aristophanes 399)</w:t>
      </w:r>
    </w:p>
    <w:p w14:paraId="6ECAE346" w14:textId="77777777" w:rsidR="00244EFF" w:rsidRDefault="00244EFF" w:rsidP="00BF0552">
      <w:pPr>
        <w:spacing w:line="480" w:lineRule="auto"/>
        <w:rPr>
          <w:rFonts w:ascii="Times New Roman" w:hAnsi="Times New Roman"/>
        </w:rPr>
      </w:pPr>
      <w:r>
        <w:rPr>
          <w:rFonts w:ascii="Times New Roman" w:hAnsi="Times New Roman"/>
        </w:rPr>
        <w:t xml:space="preserve">The absurdity of Lysistrata asking her womenfolk to join her in resisting a legitimate armed conflict just one line after bemoaning the dearth of eight-inch leather dildos is glaring. Aristophanes is poking fun at sexual desire, military culture and the motivations of married women in one incongruous speech. But this mix has a strategic intention. Lysistrata’s proposal to withhold sexual graces to end the Peloponnesian conflict belittles the significance of war in general, as if something as serious as a war could be solved with something as frivolous as sexual abstinence. Lysistrata delights in the possibility: “My goodness, yes! If we sit at home all rouged and powdered, dressed in our sheerest gowns, and neatly depilated, our men will get excited and want to take us; but if you don’t come to them and keep away, they’ll soon make a truce” (Aristophanes 400).   The notion, like Swift’s ironic proposal to breed babies as a food </w:t>
      </w:r>
      <w:r>
        <w:rPr>
          <w:rFonts w:ascii="Times New Roman" w:hAnsi="Times New Roman"/>
        </w:rPr>
        <w:lastRenderedPageBreak/>
        <w:t xml:space="preserve">source, is absurd.  Women held no political power in ancient </w:t>
      </w:r>
      <w:proofErr w:type="gramStart"/>
      <w:r>
        <w:rPr>
          <w:rFonts w:ascii="Times New Roman" w:hAnsi="Times New Roman"/>
        </w:rPr>
        <w:t>Athens;  they</w:t>
      </w:r>
      <w:proofErr w:type="gramEnd"/>
      <w:r>
        <w:rPr>
          <w:rFonts w:ascii="Times New Roman" w:hAnsi="Times New Roman"/>
        </w:rPr>
        <w:t xml:space="preserve"> also were subject to rough handling by their husbands (there were no courts protecting women from spousal abuse); this whole idea is a fantasy.  </w:t>
      </w:r>
    </w:p>
    <w:p w14:paraId="787DE139" w14:textId="77777777" w:rsidR="00244EFF" w:rsidRDefault="00244EFF" w:rsidP="00BF0552">
      <w:pPr>
        <w:spacing w:line="480" w:lineRule="auto"/>
        <w:ind w:firstLine="720"/>
        <w:rPr>
          <w:rFonts w:ascii="Times New Roman" w:hAnsi="Times New Roman"/>
        </w:rPr>
      </w:pPr>
      <w:r>
        <w:rPr>
          <w:rFonts w:ascii="Times New Roman" w:hAnsi="Times New Roman"/>
        </w:rPr>
        <w:t>Aristophanes makes this fantastic suggestion seem more reasonable than the childishness of the men in the play.</w:t>
      </w:r>
      <w:r w:rsidRPr="008755AD">
        <w:rPr>
          <w:rFonts w:ascii="Times New Roman" w:hAnsi="Times New Roman"/>
        </w:rPr>
        <w:t xml:space="preserve"> </w:t>
      </w:r>
      <w:r>
        <w:rPr>
          <w:rFonts w:ascii="Times New Roman" w:hAnsi="Times New Roman"/>
        </w:rPr>
        <w:t xml:space="preserve"> The strength </w:t>
      </w:r>
      <w:proofErr w:type="gramStart"/>
      <w:r>
        <w:rPr>
          <w:rFonts w:ascii="Times New Roman" w:hAnsi="Times New Roman"/>
        </w:rPr>
        <w:t xml:space="preserve">of  </w:t>
      </w:r>
      <w:r w:rsidRPr="008755AD">
        <w:rPr>
          <w:rFonts w:ascii="Times New Roman" w:hAnsi="Times New Roman"/>
          <w:i/>
        </w:rPr>
        <w:t>Lysistrata</w:t>
      </w:r>
      <w:proofErr w:type="gramEnd"/>
      <w:r>
        <w:rPr>
          <w:rFonts w:ascii="Times New Roman" w:hAnsi="Times New Roman"/>
        </w:rPr>
        <w:t xml:space="preserve"> as a satirical work lies in a clear target (foolhardy men in an endless war) being mocked </w:t>
      </w:r>
      <w:proofErr w:type="gramStart"/>
      <w:r>
        <w:rPr>
          <w:rFonts w:ascii="Times New Roman" w:hAnsi="Times New Roman"/>
        </w:rPr>
        <w:t>through  outrageous</w:t>
      </w:r>
      <w:proofErr w:type="gramEnd"/>
      <w:r>
        <w:rPr>
          <w:rFonts w:ascii="Times New Roman" w:hAnsi="Times New Roman"/>
        </w:rPr>
        <w:t xml:space="preserve"> suggestion and </w:t>
      </w:r>
      <w:proofErr w:type="gramStart"/>
      <w:r>
        <w:rPr>
          <w:rFonts w:ascii="Times New Roman" w:hAnsi="Times New Roman"/>
        </w:rPr>
        <w:t>exaggeration .</w:t>
      </w:r>
      <w:proofErr w:type="gramEnd"/>
      <w:r>
        <w:rPr>
          <w:rFonts w:ascii="Times New Roman" w:hAnsi="Times New Roman"/>
        </w:rPr>
        <w:t xml:space="preserve"> Aristophanes makes women the heroes, men the objects of folly and likens military combat, presumably an honorable and worthwhile masculine pursuit, to a childish game.</w:t>
      </w:r>
    </w:p>
    <w:p w14:paraId="10363E06" w14:textId="77777777" w:rsidR="00244EFF" w:rsidRDefault="00244EFF" w:rsidP="00BF0552">
      <w:pPr>
        <w:spacing w:line="480" w:lineRule="auto"/>
        <w:ind w:firstLine="720"/>
        <w:rPr>
          <w:rFonts w:ascii="Times New Roman" w:hAnsi="Times New Roman"/>
        </w:rPr>
      </w:pPr>
    </w:p>
    <w:p w14:paraId="0BF61877" w14:textId="77777777" w:rsidR="00244EFF" w:rsidRDefault="00244EFF" w:rsidP="00BF0552">
      <w:pPr>
        <w:spacing w:line="480" w:lineRule="auto"/>
        <w:ind w:firstLine="720"/>
        <w:rPr>
          <w:rFonts w:ascii="Times New Roman" w:hAnsi="Times New Roman"/>
        </w:rPr>
      </w:pPr>
    </w:p>
    <w:p w14:paraId="7B154E1D" w14:textId="77777777" w:rsidR="00244EFF" w:rsidRDefault="00244EFF" w:rsidP="00BF0552">
      <w:pPr>
        <w:spacing w:line="480" w:lineRule="auto"/>
        <w:ind w:firstLine="720"/>
        <w:rPr>
          <w:rFonts w:ascii="Times New Roman" w:hAnsi="Times New Roman"/>
        </w:rPr>
      </w:pPr>
    </w:p>
    <w:p w14:paraId="7B62BA46" w14:textId="77777777" w:rsidR="00244EFF" w:rsidRDefault="00244EFF" w:rsidP="00746003">
      <w:pPr>
        <w:rPr>
          <w:rFonts w:ascii="Times New Roman" w:hAnsi="Times New Roman"/>
          <w:b/>
          <w:i/>
        </w:rPr>
      </w:pPr>
      <w:r>
        <w:rPr>
          <w:rFonts w:ascii="Times New Roman" w:hAnsi="Times New Roman"/>
          <w:b/>
          <w:i/>
        </w:rPr>
        <w:tab/>
        <w:t>NOTE:  this is a bit less than ½ of the entire essay; the finished paper is five pages</w:t>
      </w:r>
    </w:p>
    <w:p w14:paraId="1591067E" w14:textId="77777777" w:rsidR="00244EFF" w:rsidRDefault="00244EFF" w:rsidP="00746003">
      <w:pPr>
        <w:rPr>
          <w:rFonts w:ascii="Times New Roman" w:hAnsi="Times New Roman"/>
          <w:b/>
          <w:i/>
        </w:rPr>
      </w:pPr>
      <w:r>
        <w:rPr>
          <w:rFonts w:ascii="Times New Roman" w:hAnsi="Times New Roman"/>
          <w:b/>
          <w:i/>
        </w:rPr>
        <w:tab/>
        <w:t xml:space="preserve">in MLA format (with 1” margins, double spacing, not BEFORE / AFTER spacing, </w:t>
      </w:r>
    </w:p>
    <w:p w14:paraId="77B2DB5F" w14:textId="77777777" w:rsidR="00244EFF" w:rsidRDefault="00244EFF" w:rsidP="00746003">
      <w:pPr>
        <w:rPr>
          <w:rFonts w:ascii="Times New Roman" w:hAnsi="Times New Roman"/>
          <w:b/>
          <w:i/>
        </w:rPr>
      </w:pPr>
      <w:r>
        <w:rPr>
          <w:rFonts w:ascii="Times New Roman" w:hAnsi="Times New Roman"/>
          <w:b/>
          <w:i/>
        </w:rPr>
        <w:tab/>
        <w:t>heading, headers, title, etc.).  The entire paper continues to look at the one thesis</w:t>
      </w:r>
    </w:p>
    <w:p w14:paraId="2396D648" w14:textId="77777777" w:rsidR="00244EFF" w:rsidRDefault="00244EFF" w:rsidP="001F3C53">
      <w:pPr>
        <w:ind w:left="720"/>
        <w:rPr>
          <w:rFonts w:ascii="Times New Roman" w:hAnsi="Times New Roman"/>
          <w:b/>
          <w:i/>
        </w:rPr>
      </w:pPr>
      <w:r>
        <w:rPr>
          <w:rFonts w:ascii="Times New Roman" w:hAnsi="Times New Roman"/>
          <w:b/>
          <w:i/>
        </w:rPr>
        <w:t xml:space="preserve">point—the use of satire to ridicule a nation that refuses to end a foolish war—in the play, and the student continues to support her observations with both </w:t>
      </w:r>
      <w:proofErr w:type="gramStart"/>
      <w:r>
        <w:rPr>
          <w:rFonts w:ascii="Times New Roman" w:hAnsi="Times New Roman"/>
          <w:b/>
          <w:i/>
        </w:rPr>
        <w:t>documented  quotations</w:t>
      </w:r>
      <w:proofErr w:type="gramEnd"/>
      <w:r>
        <w:rPr>
          <w:rFonts w:ascii="Times New Roman" w:hAnsi="Times New Roman"/>
          <w:b/>
          <w:i/>
        </w:rPr>
        <w:t xml:space="preserve"> from the play and explanations of those quotations.</w:t>
      </w:r>
    </w:p>
    <w:p w14:paraId="74CBB706" w14:textId="77777777" w:rsidR="0080633A" w:rsidRDefault="0080633A" w:rsidP="001F3C53">
      <w:pPr>
        <w:ind w:left="720"/>
        <w:rPr>
          <w:rFonts w:ascii="Times New Roman" w:hAnsi="Times New Roman"/>
          <w:b/>
          <w:i/>
        </w:rPr>
      </w:pPr>
    </w:p>
    <w:p w14:paraId="3A7627BA" w14:textId="77777777" w:rsidR="0080633A" w:rsidRDefault="0080633A" w:rsidP="0080633A">
      <w:pPr>
        <w:ind w:left="720"/>
        <w:rPr>
          <w:rFonts w:ascii="Times New Roman" w:hAnsi="Times New Roman"/>
          <w:b/>
          <w:i/>
        </w:rPr>
      </w:pPr>
      <w:r>
        <w:rPr>
          <w:rFonts w:ascii="Times New Roman" w:hAnsi="Times New Roman"/>
          <w:b/>
          <w:i/>
        </w:rPr>
        <w:t xml:space="preserve">ALSO NOTE that this is the student analyzing the story, not going to SparkNotes or </w:t>
      </w:r>
      <w:proofErr w:type="spellStart"/>
      <w:r>
        <w:rPr>
          <w:rFonts w:ascii="Times New Roman" w:hAnsi="Times New Roman"/>
          <w:b/>
          <w:i/>
        </w:rPr>
        <w:t>LitCharts</w:t>
      </w:r>
      <w:proofErr w:type="spellEnd"/>
      <w:r>
        <w:rPr>
          <w:rFonts w:ascii="Times New Roman" w:hAnsi="Times New Roman"/>
          <w:b/>
          <w:i/>
        </w:rPr>
        <w:t xml:space="preserve"> or using ChatGPT or, really, any outside sources. This class is about your ideas and your analyses of the works, so the quotations/citations are from the book or story or poem you are reading. </w:t>
      </w:r>
    </w:p>
    <w:p w14:paraId="61DECD08" w14:textId="77777777" w:rsidR="0080633A" w:rsidRDefault="0080633A" w:rsidP="0080633A">
      <w:pPr>
        <w:ind w:left="720"/>
        <w:rPr>
          <w:rFonts w:ascii="Times New Roman" w:hAnsi="Times New Roman"/>
          <w:b/>
          <w:i/>
        </w:rPr>
      </w:pPr>
    </w:p>
    <w:p w14:paraId="3B6C8A2B" w14:textId="77777777" w:rsidR="0080633A" w:rsidRDefault="0080633A" w:rsidP="0080633A">
      <w:pPr>
        <w:ind w:left="720"/>
        <w:rPr>
          <w:rFonts w:ascii="Times New Roman" w:hAnsi="Times New Roman"/>
          <w:b/>
          <w:i/>
        </w:rPr>
      </w:pPr>
      <w:r>
        <w:rPr>
          <w:rFonts w:ascii="Times New Roman" w:hAnsi="Times New Roman"/>
          <w:b/>
          <w:i/>
        </w:rPr>
        <w:t>YOU MIGHT ALSO NOTE that there is only enough plot mentioned to set up the sections you are using to help support your paper’s key ideas, and we do not have any biography of the author here.</w:t>
      </w:r>
    </w:p>
    <w:p w14:paraId="234573BF" w14:textId="77777777" w:rsidR="0080633A" w:rsidRDefault="0080633A" w:rsidP="001F3C53">
      <w:pPr>
        <w:ind w:left="720"/>
        <w:rPr>
          <w:rFonts w:ascii="Times New Roman" w:hAnsi="Times New Roman"/>
          <w:b/>
          <w:i/>
        </w:rPr>
      </w:pPr>
    </w:p>
    <w:p w14:paraId="6CA74AEA" w14:textId="77777777" w:rsidR="00244EFF" w:rsidRDefault="00244EFF" w:rsidP="00BF0552">
      <w:pPr>
        <w:spacing w:line="480" w:lineRule="auto"/>
        <w:ind w:firstLine="720"/>
        <w:rPr>
          <w:rFonts w:ascii="Times New Roman" w:hAnsi="Times New Roman"/>
        </w:rPr>
      </w:pPr>
    </w:p>
    <w:sectPr w:rsidR="00244EFF" w:rsidSect="00CF4D4A">
      <w:headerReference w:type="even" r:id="rId6"/>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292F" w14:textId="77777777" w:rsidR="004256D5" w:rsidRDefault="004256D5">
      <w:r>
        <w:separator/>
      </w:r>
    </w:p>
  </w:endnote>
  <w:endnote w:type="continuationSeparator" w:id="0">
    <w:p w14:paraId="1A56E494" w14:textId="77777777" w:rsidR="004256D5" w:rsidRDefault="0042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35AEB" w14:textId="77777777" w:rsidR="004256D5" w:rsidRDefault="004256D5">
      <w:r>
        <w:separator/>
      </w:r>
    </w:p>
  </w:footnote>
  <w:footnote w:type="continuationSeparator" w:id="0">
    <w:p w14:paraId="37D29F03" w14:textId="77777777" w:rsidR="004256D5" w:rsidRDefault="00425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41C8" w14:textId="77777777" w:rsidR="00244EFF" w:rsidRDefault="00244EFF" w:rsidP="00CF4D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E65160" w14:textId="77777777" w:rsidR="00244EFF" w:rsidRDefault="00244EFF" w:rsidP="00CF4D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928C" w14:textId="77777777" w:rsidR="00244EFF" w:rsidRDefault="00244EFF" w:rsidP="00CF4D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3DE8">
      <w:rPr>
        <w:rStyle w:val="PageNumber"/>
        <w:noProof/>
      </w:rPr>
      <w:t>1</w:t>
    </w:r>
    <w:r>
      <w:rPr>
        <w:rStyle w:val="PageNumber"/>
      </w:rPr>
      <w:fldChar w:fldCharType="end"/>
    </w:r>
  </w:p>
  <w:p w14:paraId="049FAF93" w14:textId="77777777" w:rsidR="00244EFF" w:rsidRDefault="00244EFF" w:rsidP="00CF4D4A">
    <w:pPr>
      <w:pStyle w:val="Header"/>
      <w:ind w:right="360"/>
      <w:jc w:val="right"/>
    </w:pPr>
    <w:r>
      <w:t>McDaniel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F2"/>
    <w:rsid w:val="000117B6"/>
    <w:rsid w:val="001F3C53"/>
    <w:rsid w:val="00244EFF"/>
    <w:rsid w:val="00264037"/>
    <w:rsid w:val="004256D5"/>
    <w:rsid w:val="0045623C"/>
    <w:rsid w:val="00746003"/>
    <w:rsid w:val="00792DE0"/>
    <w:rsid w:val="0080633A"/>
    <w:rsid w:val="008755AD"/>
    <w:rsid w:val="008A7A2E"/>
    <w:rsid w:val="00952E2F"/>
    <w:rsid w:val="009F469D"/>
    <w:rsid w:val="00A5409D"/>
    <w:rsid w:val="00BF0552"/>
    <w:rsid w:val="00C33DE8"/>
    <w:rsid w:val="00CE71AC"/>
    <w:rsid w:val="00CF4D4A"/>
    <w:rsid w:val="00D6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1F8BC"/>
  <w15:chartTrackingRefBased/>
  <w15:docId w15:val="{109368F4-D919-435E-9A82-2AE894F1C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00F2"/>
    <w:pPr>
      <w:tabs>
        <w:tab w:val="center" w:pos="4320"/>
        <w:tab w:val="right" w:pos="8640"/>
      </w:tabs>
    </w:pPr>
  </w:style>
  <w:style w:type="character" w:customStyle="1" w:styleId="HeaderChar">
    <w:name w:val="Header Char"/>
    <w:basedOn w:val="DefaultParagraphFont"/>
    <w:link w:val="Header"/>
    <w:uiPriority w:val="99"/>
    <w:semiHidden/>
    <w:locked/>
    <w:rsid w:val="00D600F2"/>
    <w:rPr>
      <w:rFonts w:cs="Times New Roman"/>
    </w:rPr>
  </w:style>
  <w:style w:type="paragraph" w:styleId="Footer">
    <w:name w:val="footer"/>
    <w:basedOn w:val="Normal"/>
    <w:link w:val="FooterChar"/>
    <w:uiPriority w:val="99"/>
    <w:semiHidden/>
    <w:unhideWhenUsed/>
    <w:rsid w:val="00D600F2"/>
    <w:pPr>
      <w:tabs>
        <w:tab w:val="center" w:pos="4320"/>
        <w:tab w:val="right" w:pos="8640"/>
      </w:tabs>
    </w:pPr>
  </w:style>
  <w:style w:type="character" w:customStyle="1" w:styleId="FooterChar">
    <w:name w:val="Footer Char"/>
    <w:basedOn w:val="DefaultParagraphFont"/>
    <w:link w:val="Footer"/>
    <w:uiPriority w:val="99"/>
    <w:semiHidden/>
    <w:locked/>
    <w:rsid w:val="00D600F2"/>
    <w:rPr>
      <w:rFonts w:cs="Times New Roman"/>
    </w:rPr>
  </w:style>
  <w:style w:type="character" w:styleId="PageNumber">
    <w:name w:val="page number"/>
    <w:basedOn w:val="DefaultParagraphFont"/>
    <w:uiPriority w:val="99"/>
    <w:semiHidden/>
    <w:unhideWhenUsed/>
    <w:rsid w:val="00D600F2"/>
    <w:rPr>
      <w:rFonts w:cs="Times New Roman"/>
    </w:rPr>
  </w:style>
  <w:style w:type="character" w:styleId="Emphasis">
    <w:name w:val="Emphasis"/>
    <w:basedOn w:val="DefaultParagraphFont"/>
    <w:uiPriority w:val="20"/>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893</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Erin McDaniel</vt:lpstr>
    </vt:vector>
  </TitlesOfParts>
  <Company>West Los Angeles</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Erin McDaniel</dc:title>
  <dc:subject/>
  <dc:creator>Chris Wiebe</dc:creator>
  <cp:keywords/>
  <dc:description/>
  <cp:lastModifiedBy>Corbally, John R</cp:lastModifiedBy>
  <cp:revision>2</cp:revision>
  <dcterms:created xsi:type="dcterms:W3CDTF">2025-08-17T13:31:00Z</dcterms:created>
  <dcterms:modified xsi:type="dcterms:W3CDTF">2025-08-17T13:31:00Z</dcterms:modified>
</cp:coreProperties>
</file>